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7B" w:rsidRDefault="00416E59" w:rsidP="00416E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Шантаж</w:t>
      </w:r>
      <w:r w:rsidR="00221881">
        <w:rPr>
          <w:rFonts w:ascii="Times New Roman" w:hAnsi="Times New Roman" w:cs="Times New Roman"/>
          <w:sz w:val="28"/>
          <w:szCs w:val="28"/>
        </w:rPr>
        <w:t>, диверсия…</w:t>
      </w:r>
    </w:p>
    <w:p w:rsidR="00786A7B" w:rsidRDefault="00786A7B" w:rsidP="00786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6A7B" w:rsidRDefault="00416E59" w:rsidP="00786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Имею в виду статью Олега Фаличева «Обратный отсчёт» в газете «ВПК» №</w:t>
      </w:r>
      <w:r w:rsidR="00DC0C1E">
        <w:rPr>
          <w:rFonts w:ascii="Times New Roman" w:hAnsi="Times New Roman" w:cs="Times New Roman"/>
          <w:sz w:val="28"/>
          <w:szCs w:val="28"/>
        </w:rPr>
        <w:t>12(627) 30 марта-9 апреля 2016 года.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A7B" w:rsidRPr="00DC0C1E" w:rsidRDefault="00DC0C1E" w:rsidP="00786A7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Можно ограничиться императивом: </w:t>
      </w:r>
      <w:r w:rsidRPr="00DC0C1E">
        <w:rPr>
          <w:rFonts w:ascii="Times New Roman" w:hAnsi="Times New Roman" w:cs="Times New Roman"/>
          <w:i/>
          <w:sz w:val="28"/>
          <w:szCs w:val="28"/>
        </w:rPr>
        <w:t>«Нам нужно возвращаться взад на общемировой путь развития, создавать собственную сверхтяжёлую 21 века, то есть с ТТУ на первой ступени».</w:t>
      </w:r>
    </w:p>
    <w:p w:rsidR="00DC0C1E" w:rsidRPr="00947A9A" w:rsidRDefault="00DC0C1E" w:rsidP="00786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Мне это очень похоже на «дискуссии» на balancerʹе в интернете </w:t>
      </w:r>
      <w:r w:rsidR="00947A9A">
        <w:rPr>
          <w:rFonts w:ascii="Times New Roman" w:hAnsi="Times New Roman" w:cs="Times New Roman"/>
          <w:sz w:val="28"/>
          <w:szCs w:val="28"/>
        </w:rPr>
        <w:t>по адресу http://www.wrk.ru/forums/.</w:t>
      </w:r>
    </w:p>
    <w:p w:rsidR="00DC0C1E" w:rsidRPr="00947A9A" w:rsidRDefault="00947A9A" w:rsidP="00786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D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Там есть: </w:t>
      </w:r>
      <w:r>
        <w:rPr>
          <w:rFonts w:ascii="Times New Roman" w:hAnsi="Times New Roman" w:cs="Times New Roman"/>
          <w:sz w:val="28"/>
          <w:szCs w:val="28"/>
        </w:rPr>
        <w:tab/>
        <w:t>Г.Г. Ивченков. Оценка характеристик F-1…</w:t>
      </w:r>
    </w:p>
    <w:p w:rsidR="00DC0C1E" w:rsidRPr="00947A9A" w:rsidRDefault="00947A9A" w:rsidP="00786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9A">
        <w:rPr>
          <w:rFonts w:ascii="Times New Roman" w:hAnsi="Times New Roman" w:cs="Times New Roman"/>
          <w:sz w:val="28"/>
          <w:szCs w:val="28"/>
        </w:rPr>
        <w:tab/>
      </w:r>
      <w:r w:rsidRPr="00947A9A">
        <w:rPr>
          <w:rFonts w:ascii="Times New Roman" w:hAnsi="Times New Roman" w:cs="Times New Roman"/>
          <w:sz w:val="28"/>
          <w:szCs w:val="28"/>
        </w:rPr>
        <w:tab/>
      </w:r>
      <w:r w:rsidRPr="00947A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Идиот-клуб</w:t>
      </w:r>
    </w:p>
    <w:p w:rsidR="00DC0C1E" w:rsidRDefault="00947A9A" w:rsidP="00786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Всё про лунный модуль</w:t>
      </w:r>
    </w:p>
    <w:p w:rsidR="00786A7B" w:rsidRPr="00947A9A" w:rsidRDefault="00947A9A" w:rsidP="00786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Сравнение однокамерных ЖРД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47A9A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и РД-270</w:t>
      </w:r>
    </w:p>
    <w:p w:rsidR="00786A7B" w:rsidRDefault="00947A9A" w:rsidP="00786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далёк от мысли, что столь уважаемый мною автор, как Олег Фаличев, пишущий во столь уважаемую мною газету «ВПК», мог унизит</w:t>
      </w:r>
      <w:r w:rsidR="0002094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до моего уровня и окунуться в выше перечисленные клоаки.</w:t>
      </w:r>
    </w:p>
    <w:p w:rsidR="00947A9A" w:rsidRDefault="00947A9A" w:rsidP="00786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 также, «как в тёмной комнате все кошки серы», так и в участниках </w:t>
      </w:r>
      <w:r w:rsidR="0002094C">
        <w:rPr>
          <w:rFonts w:ascii="Times New Roman" w:hAnsi="Times New Roman" w:cs="Times New Roman"/>
          <w:sz w:val="28"/>
          <w:szCs w:val="28"/>
        </w:rPr>
        <w:t>форума</w:t>
      </w:r>
      <w:r w:rsidR="0002094C" w:rsidRPr="0002094C">
        <w:rPr>
          <w:rFonts w:ascii="Times New Roman" w:hAnsi="Times New Roman" w:cs="Times New Roman"/>
          <w:sz w:val="28"/>
          <w:szCs w:val="28"/>
        </w:rPr>
        <w:t xml:space="preserve"> </w:t>
      </w:r>
      <w:r w:rsidR="00A36A44">
        <w:rPr>
          <w:rFonts w:ascii="Times New Roman" w:hAnsi="Times New Roman" w:cs="Times New Roman"/>
          <w:sz w:val="28"/>
          <w:szCs w:val="28"/>
        </w:rPr>
        <w:t>balancer</w:t>
      </w:r>
      <w:r w:rsidR="0002094C">
        <w:rPr>
          <w:rFonts w:ascii="Times New Roman" w:hAnsi="Times New Roman" w:cs="Times New Roman"/>
          <w:sz w:val="28"/>
          <w:szCs w:val="28"/>
        </w:rPr>
        <w:t>, выступающих под прикрытием погонял, трудно кого-то уличить по ФИО… Только лишь слова, аргументы, выражения…</w:t>
      </w:r>
      <w:r w:rsidR="00A36A44">
        <w:rPr>
          <w:rFonts w:ascii="Times New Roman" w:hAnsi="Times New Roman" w:cs="Times New Roman"/>
          <w:sz w:val="28"/>
          <w:szCs w:val="28"/>
        </w:rPr>
        <w:t xml:space="preserve"> Имею ввиду – похожие… Похожий образ мыслей…</w:t>
      </w:r>
    </w:p>
    <w:p w:rsidR="00947A9A" w:rsidRPr="0061368C" w:rsidRDefault="0002094C" w:rsidP="00786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368C" w:rsidRPr="0061368C">
        <w:rPr>
          <w:rFonts w:ascii="Times New Roman" w:hAnsi="Times New Roman" w:cs="Times New Roman"/>
          <w:i/>
          <w:sz w:val="28"/>
          <w:szCs w:val="28"/>
        </w:rPr>
        <w:t>«</w:t>
      </w:r>
      <w:r w:rsidR="00A36A44" w:rsidRPr="0061368C">
        <w:rPr>
          <w:rFonts w:ascii="Times New Roman" w:hAnsi="Times New Roman" w:cs="Times New Roman"/>
          <w:i/>
          <w:sz w:val="28"/>
          <w:szCs w:val="28"/>
        </w:rPr>
        <w:t xml:space="preserve">Готовность РН </w:t>
      </w:r>
      <w:r w:rsidR="00A36A44" w:rsidRPr="0061368C">
        <w:rPr>
          <w:rFonts w:ascii="Times New Roman" w:hAnsi="Times New Roman" w:cs="Times New Roman"/>
          <w:i/>
          <w:sz w:val="24"/>
          <w:szCs w:val="24"/>
          <w:lang w:val="en-US"/>
        </w:rPr>
        <w:t>SLS</w:t>
      </w:r>
      <w:r w:rsidR="00A36A44" w:rsidRPr="0061368C">
        <w:rPr>
          <w:rFonts w:ascii="Times New Roman" w:hAnsi="Times New Roman" w:cs="Times New Roman"/>
          <w:i/>
          <w:sz w:val="24"/>
          <w:szCs w:val="24"/>
        </w:rPr>
        <w:t xml:space="preserve"> – 2018 год. С её появлением агрессия  против российских спутников неи</w:t>
      </w:r>
      <w:r w:rsidR="0061368C" w:rsidRPr="0061368C">
        <w:rPr>
          <w:rFonts w:ascii="Times New Roman" w:hAnsi="Times New Roman" w:cs="Times New Roman"/>
          <w:i/>
          <w:sz w:val="24"/>
          <w:szCs w:val="24"/>
        </w:rPr>
        <w:t>з</w:t>
      </w:r>
      <w:r w:rsidR="00A36A44" w:rsidRPr="0061368C">
        <w:rPr>
          <w:rFonts w:ascii="Times New Roman" w:hAnsi="Times New Roman" w:cs="Times New Roman"/>
          <w:i/>
          <w:sz w:val="24"/>
          <w:szCs w:val="24"/>
        </w:rPr>
        <w:t>бежна</w:t>
      </w:r>
      <w:r w:rsidR="0061368C" w:rsidRPr="0061368C">
        <w:rPr>
          <w:rFonts w:ascii="Times New Roman" w:hAnsi="Times New Roman" w:cs="Times New Roman"/>
          <w:i/>
          <w:sz w:val="24"/>
          <w:szCs w:val="24"/>
        </w:rPr>
        <w:t xml:space="preserve">». </w:t>
      </w:r>
      <w:r w:rsidR="0061368C">
        <w:rPr>
          <w:rFonts w:ascii="Times New Roman" w:hAnsi="Times New Roman" w:cs="Times New Roman"/>
          <w:sz w:val="24"/>
          <w:szCs w:val="24"/>
        </w:rPr>
        <w:t xml:space="preserve"> Что-то кажется, что для осуществления </w:t>
      </w:r>
      <w:r w:rsidR="0061368C" w:rsidRPr="0061368C">
        <w:rPr>
          <w:rFonts w:ascii="Times New Roman" w:hAnsi="Times New Roman" w:cs="Times New Roman"/>
          <w:i/>
          <w:sz w:val="24"/>
          <w:szCs w:val="24"/>
        </w:rPr>
        <w:t>«агрессии против российских спутников»</w:t>
      </w:r>
      <w:r w:rsidR="0061368C">
        <w:rPr>
          <w:rFonts w:ascii="Times New Roman" w:hAnsi="Times New Roman" w:cs="Times New Roman"/>
          <w:sz w:val="24"/>
          <w:szCs w:val="24"/>
        </w:rPr>
        <w:t xml:space="preserve"> достаточно маломощной ракеты. Ровно так же, как и осуществить </w:t>
      </w:r>
      <w:r w:rsidR="0061368C" w:rsidRPr="0061368C">
        <w:rPr>
          <w:rFonts w:ascii="Times New Roman" w:hAnsi="Times New Roman" w:cs="Times New Roman"/>
          <w:i/>
          <w:sz w:val="24"/>
          <w:szCs w:val="24"/>
        </w:rPr>
        <w:t>«агрессию против американских»</w:t>
      </w:r>
      <w:r w:rsidR="0061368C">
        <w:rPr>
          <w:rFonts w:ascii="Times New Roman" w:hAnsi="Times New Roman" w:cs="Times New Roman"/>
          <w:sz w:val="24"/>
          <w:szCs w:val="24"/>
        </w:rPr>
        <w:t xml:space="preserve"> и пр. спутников.</w:t>
      </w:r>
    </w:p>
    <w:p w:rsidR="00947A9A" w:rsidRPr="0061368C" w:rsidRDefault="0061368C" w:rsidP="00786A7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368C">
        <w:rPr>
          <w:rFonts w:ascii="Times New Roman" w:hAnsi="Times New Roman" w:cs="Times New Roman"/>
          <w:i/>
          <w:sz w:val="28"/>
          <w:szCs w:val="28"/>
        </w:rPr>
        <w:t>«В Пентагоне облегчённо вздохнули…»</w:t>
      </w:r>
    </w:p>
    <w:p w:rsidR="00947A9A" w:rsidRDefault="0061368C" w:rsidP="00786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Очень похоже, что в Пентагоне глотают каждый раз </w:t>
      </w:r>
      <w:r w:rsidR="0080094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глоток свежего воздуха</w:t>
      </w:r>
      <w:r w:rsidR="008009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3AA3">
        <w:rPr>
          <w:rFonts w:ascii="Times New Roman" w:hAnsi="Times New Roman" w:cs="Times New Roman"/>
          <w:sz w:val="28"/>
          <w:szCs w:val="28"/>
        </w:rPr>
        <w:t xml:space="preserve"> лишь </w:t>
      </w:r>
      <w:r>
        <w:rPr>
          <w:rFonts w:ascii="Times New Roman" w:hAnsi="Times New Roman" w:cs="Times New Roman"/>
          <w:sz w:val="28"/>
          <w:szCs w:val="28"/>
        </w:rPr>
        <w:t>когда в «ВПК» появляется очередная статья Олега Фаличева. А в паузах между – задыхаются</w:t>
      </w:r>
    </w:p>
    <w:p w:rsidR="00A36A44" w:rsidRPr="006A3849" w:rsidRDefault="006312EA" w:rsidP="00786A7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3849">
        <w:rPr>
          <w:rFonts w:ascii="Times New Roman" w:hAnsi="Times New Roman" w:cs="Times New Roman"/>
          <w:i/>
          <w:sz w:val="28"/>
          <w:szCs w:val="28"/>
        </w:rPr>
        <w:t xml:space="preserve">«В Пентагоне облегчённо вздохнули и, получив передышку  более чем на 20 лет, занялись созданием сверхтяжёлой </w:t>
      </w:r>
      <w:r w:rsidRPr="006A3849">
        <w:rPr>
          <w:rFonts w:ascii="Times New Roman" w:hAnsi="Times New Roman" w:cs="Times New Roman"/>
          <w:i/>
          <w:sz w:val="24"/>
          <w:szCs w:val="24"/>
          <w:lang w:val="en-US"/>
        </w:rPr>
        <w:t>SLS</w:t>
      </w:r>
      <w:r w:rsidRPr="006A38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3849">
        <w:rPr>
          <w:rFonts w:ascii="Times New Roman" w:hAnsi="Times New Roman" w:cs="Times New Roman"/>
          <w:i/>
          <w:sz w:val="28"/>
          <w:szCs w:val="28"/>
        </w:rPr>
        <w:t>грузоподъёмностью 70-150 тонн.</w:t>
      </w:r>
      <w:r w:rsidR="006A3849" w:rsidRPr="006A3849">
        <w:rPr>
          <w:rFonts w:ascii="Times New Roman" w:hAnsi="Times New Roman" w:cs="Times New Roman"/>
          <w:i/>
          <w:sz w:val="28"/>
          <w:szCs w:val="28"/>
        </w:rPr>
        <w:t xml:space="preserve"> Для снижения стоимости использовали ноу-хау: на первой ступени применили мощные твёрдотопливные ускорители старта (ТТУ)»</w:t>
      </w:r>
    </w:p>
    <w:p w:rsidR="00A36A44" w:rsidRDefault="006A3849" w:rsidP="00786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Думал, что я знаю, что такое «ноу-хау». Теперь ничего не понимаю!</w:t>
      </w:r>
    </w:p>
    <w:p w:rsidR="00596948" w:rsidRDefault="00CA6B2D" w:rsidP="00786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если это действительно «ноу-хау»</w:t>
      </w:r>
      <w:r w:rsidR="00FC36A3">
        <w:rPr>
          <w:rFonts w:ascii="Times New Roman" w:hAnsi="Times New Roman" w:cs="Times New Roman"/>
          <w:sz w:val="28"/>
          <w:szCs w:val="28"/>
        </w:rPr>
        <w:t>, то заключается оно («ноу-хау» надеюсь «оно»)</w:t>
      </w:r>
      <w:r w:rsidR="00F6573A">
        <w:rPr>
          <w:rFonts w:ascii="Times New Roman" w:hAnsi="Times New Roman" w:cs="Times New Roman"/>
          <w:sz w:val="28"/>
          <w:szCs w:val="28"/>
        </w:rPr>
        <w:t xml:space="preserve"> в том</w:t>
      </w:r>
      <w:r w:rsidR="00FC36A3">
        <w:rPr>
          <w:rFonts w:ascii="Times New Roman" w:hAnsi="Times New Roman" w:cs="Times New Roman"/>
          <w:sz w:val="28"/>
          <w:szCs w:val="28"/>
        </w:rPr>
        <w:t>, что бы сбить Россию с пути праведного, заставить бросить то, что имеет и броситься в дорогостоящую  погоню за призраком.</w:t>
      </w:r>
    </w:p>
    <w:p w:rsidR="00596948" w:rsidRPr="00FC36A3" w:rsidRDefault="00FC36A3" w:rsidP="00786A7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Это означает, что центральная власть России блокирована лохотронщиками, а задача Олега Фаличева заключается в  создании </w:t>
      </w:r>
      <w:r w:rsidR="00993AA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общественного мнения</w:t>
      </w:r>
      <w:r w:rsidR="00993A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которое требует от властей России стать на путь «праведный»: </w:t>
      </w:r>
      <w:r w:rsidRPr="00FC36A3">
        <w:rPr>
          <w:rFonts w:ascii="Times New Roman" w:hAnsi="Times New Roman" w:cs="Times New Roman"/>
          <w:i/>
          <w:sz w:val="28"/>
          <w:szCs w:val="28"/>
        </w:rPr>
        <w:t>«Нам нужно возвращаться в зад на общемировой путь развития».</w:t>
      </w:r>
    </w:p>
    <w:p w:rsidR="00596948" w:rsidRPr="00FC36A3" w:rsidRDefault="00FC36A3" w:rsidP="00786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 Олег Фаличев умалчивает, что ни СССР, н</w:t>
      </w:r>
      <w:r w:rsidR="00A964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Россия в том «заду» никогда не бывал</w:t>
      </w:r>
      <w:r w:rsidR="00993A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 То есть, в СССР разработчики всё</w:t>
      </w:r>
      <w:r w:rsidR="00A964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таки лохонулись по многим вопросам, но </w:t>
      </w:r>
      <w:r w:rsidR="00A96405">
        <w:rPr>
          <w:rFonts w:ascii="Times New Roman" w:hAnsi="Times New Roman" w:cs="Times New Roman"/>
          <w:sz w:val="28"/>
          <w:szCs w:val="28"/>
        </w:rPr>
        <w:t>не в вопросе ТТУ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948" w:rsidRDefault="00A96405" w:rsidP="00786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таблице</w:t>
      </w:r>
      <w:r w:rsidR="005B55C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приведены показатели блока А «Энергии», параблока «Энергии», ТТУ «Шаттла» и ТТУ </w:t>
      </w:r>
      <w:r>
        <w:rPr>
          <w:rFonts w:ascii="Times New Roman" w:hAnsi="Times New Roman" w:cs="Times New Roman"/>
          <w:sz w:val="24"/>
          <w:szCs w:val="24"/>
          <w:lang w:val="en-US"/>
        </w:rPr>
        <w:t>SLS</w:t>
      </w:r>
    </w:p>
    <w:p w:rsidR="00596948" w:rsidRDefault="00A96405" w:rsidP="00786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видим, по значению показателей параблок «Энергии» значительно превосходит ТТУ «Шаттла». Над чем мудохались американцы последние 20 лет? Над попытками сделать ТТУ </w:t>
      </w:r>
      <w:r>
        <w:rPr>
          <w:rFonts w:ascii="Times New Roman" w:hAnsi="Times New Roman" w:cs="Times New Roman"/>
          <w:sz w:val="24"/>
          <w:szCs w:val="24"/>
          <w:lang w:val="en-US"/>
        </w:rPr>
        <w:t>SLS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6405">
        <w:rPr>
          <w:rFonts w:ascii="Times New Roman" w:hAnsi="Times New Roman" w:cs="Times New Roman"/>
          <w:sz w:val="28"/>
          <w:szCs w:val="28"/>
        </w:rPr>
        <w:t>который по значению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6405">
        <w:rPr>
          <w:rFonts w:ascii="Times New Roman" w:hAnsi="Times New Roman" w:cs="Times New Roman"/>
          <w:sz w:val="28"/>
          <w:szCs w:val="28"/>
        </w:rPr>
        <w:t xml:space="preserve">показателей мог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96405">
        <w:rPr>
          <w:rFonts w:ascii="Times New Roman" w:hAnsi="Times New Roman" w:cs="Times New Roman"/>
          <w:sz w:val="28"/>
          <w:szCs w:val="28"/>
        </w:rPr>
        <w:t>ы сравниться</w:t>
      </w:r>
      <w:r>
        <w:rPr>
          <w:rFonts w:ascii="Times New Roman" w:hAnsi="Times New Roman" w:cs="Times New Roman"/>
          <w:sz w:val="28"/>
          <w:szCs w:val="28"/>
        </w:rPr>
        <w:t xml:space="preserve"> с параблоком «Энергии». Знать, дела у американцев фигово обстоят, а чтобы оправдаться за потраченные время и средства, нужно втащить в глубокую и смрадную … яму</w:t>
      </w:r>
      <w:r w:rsidR="005B55CA">
        <w:rPr>
          <w:rFonts w:ascii="Times New Roman" w:hAnsi="Times New Roman" w:cs="Times New Roman"/>
          <w:sz w:val="28"/>
          <w:szCs w:val="28"/>
        </w:rPr>
        <w:t xml:space="preserve"> Россию</w:t>
      </w:r>
      <w:r>
        <w:rPr>
          <w:rFonts w:ascii="Times New Roman" w:hAnsi="Times New Roman" w:cs="Times New Roman"/>
          <w:sz w:val="28"/>
          <w:szCs w:val="28"/>
        </w:rPr>
        <w:t>, в которой сидят они сами.</w:t>
      </w:r>
    </w:p>
    <w:p w:rsidR="0009459D" w:rsidRDefault="00A96405" w:rsidP="00786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Понятно, да? Да</w:t>
      </w:r>
      <w:r w:rsidR="000945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понятно</w:t>
      </w:r>
      <w:r w:rsidR="0009459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96405" w:rsidRPr="0009459D" w:rsidRDefault="0009459D" w:rsidP="00786A7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американским понятиям 10% госбюджета, потраченные на фигню, потрачены не напрасно, а даже конгениально целесообразно, если этими тратами удастся соперника (СССР, Россию) заставить потратить 50% госбюджета. Это у них называется мудростью </w:t>
      </w:r>
      <w:r w:rsidRPr="0009459D">
        <w:rPr>
          <w:rFonts w:ascii="Times New Roman" w:hAnsi="Times New Roman" w:cs="Times New Roman"/>
          <w:i/>
          <w:sz w:val="28"/>
          <w:szCs w:val="28"/>
        </w:rPr>
        <w:t>«победить</w:t>
      </w:r>
      <w:r w:rsidR="008601F2">
        <w:rPr>
          <w:rFonts w:ascii="Times New Roman" w:hAnsi="Times New Roman" w:cs="Times New Roman"/>
          <w:i/>
          <w:sz w:val="28"/>
          <w:szCs w:val="28"/>
        </w:rPr>
        <w:t>,</w:t>
      </w:r>
      <w:r w:rsidRPr="0009459D">
        <w:rPr>
          <w:rFonts w:ascii="Times New Roman" w:hAnsi="Times New Roman" w:cs="Times New Roman"/>
          <w:i/>
          <w:sz w:val="28"/>
          <w:szCs w:val="28"/>
        </w:rPr>
        <w:t xml:space="preserve"> не вступая в боестолкновение»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A6B2D" w:rsidRDefault="00CA6B2D" w:rsidP="00CA6B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09459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71007" w:rsidRDefault="00871007" w:rsidP="00CA6B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п</w:t>
      </w:r>
      <w:r w:rsidR="00A96405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A6B2D">
        <w:rPr>
          <w:rFonts w:ascii="Times New Roman" w:hAnsi="Times New Roman" w:cs="Times New Roman"/>
          <w:sz w:val="28"/>
          <w:szCs w:val="28"/>
        </w:rPr>
        <w:t xml:space="preserve"> блока А, параблока «Энергии», </w:t>
      </w:r>
    </w:p>
    <w:p w:rsidR="00CA6B2D" w:rsidRDefault="00CA6B2D" w:rsidP="00CA6B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ТТУ «Шаттла»,</w:t>
      </w:r>
      <w:r>
        <w:rPr>
          <w:rFonts w:ascii="Times New Roman" w:hAnsi="Times New Roman" w:cs="Times New Roman"/>
          <w:sz w:val="24"/>
          <w:szCs w:val="24"/>
        </w:rPr>
        <w:t xml:space="preserve"> ТТУ </w:t>
      </w:r>
      <w:r>
        <w:rPr>
          <w:rFonts w:ascii="Times New Roman" w:hAnsi="Times New Roman" w:cs="Times New Roman"/>
          <w:sz w:val="24"/>
          <w:szCs w:val="24"/>
          <w:lang w:val="en-US"/>
        </w:rPr>
        <w:t>SLS</w:t>
      </w:r>
    </w:p>
    <w:tbl>
      <w:tblPr>
        <w:tblStyle w:val="a3"/>
        <w:tblW w:w="0" w:type="auto"/>
        <w:tblLook w:val="04A0"/>
      </w:tblPr>
      <w:tblGrid>
        <w:gridCol w:w="1632"/>
        <w:gridCol w:w="1268"/>
        <w:gridCol w:w="1378"/>
        <w:gridCol w:w="1208"/>
        <w:gridCol w:w="1158"/>
      </w:tblGrid>
      <w:tr w:rsidR="00596948" w:rsidRPr="008601F2" w:rsidTr="00596948">
        <w:tc>
          <w:tcPr>
            <w:tcW w:w="0" w:type="auto"/>
          </w:tcPr>
          <w:p w:rsidR="00596948" w:rsidRPr="008601F2" w:rsidRDefault="00E8499C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0" w:type="auto"/>
          </w:tcPr>
          <w:p w:rsidR="00596948" w:rsidRPr="008601F2" w:rsidRDefault="00E8499C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Блок А</w:t>
            </w:r>
          </w:p>
        </w:tc>
        <w:tc>
          <w:tcPr>
            <w:tcW w:w="0" w:type="auto"/>
          </w:tcPr>
          <w:p w:rsidR="00596948" w:rsidRPr="008601F2" w:rsidRDefault="00E8499C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ПараБлА</w:t>
            </w:r>
          </w:p>
        </w:tc>
        <w:tc>
          <w:tcPr>
            <w:tcW w:w="0" w:type="auto"/>
          </w:tcPr>
          <w:p w:rsidR="00596948" w:rsidRPr="008601F2" w:rsidRDefault="00E8499C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Шатт ТТУ</w:t>
            </w:r>
          </w:p>
        </w:tc>
        <w:tc>
          <w:tcPr>
            <w:tcW w:w="0" w:type="auto"/>
          </w:tcPr>
          <w:p w:rsidR="00596948" w:rsidRPr="008601F2" w:rsidRDefault="00E8499C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  <w:lang w:val="en-US"/>
              </w:rPr>
              <w:t>SLS</w:t>
            </w:r>
            <w:r w:rsidRPr="008601F2">
              <w:rPr>
                <w:rFonts w:ascii="Times New Roman" w:hAnsi="Times New Roman" w:cs="Times New Roman"/>
              </w:rPr>
              <w:t xml:space="preserve"> ТТУ</w:t>
            </w:r>
          </w:p>
        </w:tc>
      </w:tr>
      <w:tr w:rsidR="00596948" w:rsidRPr="008601F2" w:rsidTr="00596948">
        <w:tc>
          <w:tcPr>
            <w:tcW w:w="0" w:type="auto"/>
          </w:tcPr>
          <w:p w:rsidR="00596948" w:rsidRPr="008601F2" w:rsidRDefault="00E8499C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Старт масса, т</w:t>
            </w:r>
          </w:p>
        </w:tc>
        <w:tc>
          <w:tcPr>
            <w:tcW w:w="0" w:type="auto"/>
          </w:tcPr>
          <w:p w:rsidR="00596948" w:rsidRPr="008601F2" w:rsidRDefault="00E8499C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357,9</w:t>
            </w:r>
          </w:p>
        </w:tc>
        <w:tc>
          <w:tcPr>
            <w:tcW w:w="0" w:type="auto"/>
          </w:tcPr>
          <w:p w:rsidR="00596948" w:rsidRPr="008601F2" w:rsidRDefault="00E8499C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715,8</w:t>
            </w:r>
          </w:p>
        </w:tc>
        <w:tc>
          <w:tcPr>
            <w:tcW w:w="0" w:type="auto"/>
          </w:tcPr>
          <w:p w:rsidR="00596948" w:rsidRPr="008601F2" w:rsidRDefault="00E8499C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583,6</w:t>
            </w:r>
          </w:p>
        </w:tc>
        <w:tc>
          <w:tcPr>
            <w:tcW w:w="0" w:type="auto"/>
          </w:tcPr>
          <w:p w:rsidR="00596948" w:rsidRPr="008601F2" w:rsidRDefault="00CA6B2D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731,9</w:t>
            </w:r>
          </w:p>
        </w:tc>
      </w:tr>
      <w:tr w:rsidR="00596948" w:rsidRPr="008601F2" w:rsidTr="00596948">
        <w:tc>
          <w:tcPr>
            <w:tcW w:w="0" w:type="auto"/>
          </w:tcPr>
          <w:p w:rsidR="00596948" w:rsidRPr="008601F2" w:rsidRDefault="00E8499C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Сухая, т</w:t>
            </w:r>
            <w:r w:rsidRPr="008601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</w:tcPr>
          <w:p w:rsidR="00596948" w:rsidRPr="008601F2" w:rsidRDefault="00E8499C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50.7</w:t>
            </w:r>
          </w:p>
        </w:tc>
        <w:tc>
          <w:tcPr>
            <w:tcW w:w="0" w:type="auto"/>
          </w:tcPr>
          <w:p w:rsidR="00596948" w:rsidRPr="008601F2" w:rsidRDefault="00E8499C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0" w:type="auto"/>
          </w:tcPr>
          <w:p w:rsidR="00596948" w:rsidRPr="008601F2" w:rsidRDefault="00E8499C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0" w:type="auto"/>
          </w:tcPr>
          <w:p w:rsidR="00596948" w:rsidRPr="008601F2" w:rsidRDefault="00CA6B2D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100,39</w:t>
            </w:r>
          </w:p>
        </w:tc>
      </w:tr>
      <w:tr w:rsidR="00596948" w:rsidRPr="008601F2" w:rsidTr="00596948">
        <w:tc>
          <w:tcPr>
            <w:tcW w:w="0" w:type="auto"/>
          </w:tcPr>
          <w:p w:rsidR="00596948" w:rsidRPr="008601F2" w:rsidRDefault="00E8499C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Масса топл, т</w:t>
            </w:r>
            <w:r w:rsidRPr="008601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</w:tcPr>
          <w:p w:rsidR="00596948" w:rsidRPr="008601F2" w:rsidRDefault="00E8499C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0" w:type="auto"/>
          </w:tcPr>
          <w:p w:rsidR="00596948" w:rsidRPr="008601F2" w:rsidRDefault="00E8499C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0" w:type="auto"/>
          </w:tcPr>
          <w:p w:rsidR="00596948" w:rsidRPr="008601F2" w:rsidRDefault="00E8499C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502,6</w:t>
            </w:r>
          </w:p>
        </w:tc>
        <w:tc>
          <w:tcPr>
            <w:tcW w:w="0" w:type="auto"/>
          </w:tcPr>
          <w:p w:rsidR="00596948" w:rsidRPr="008601F2" w:rsidRDefault="00CA6B2D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631,5</w:t>
            </w:r>
          </w:p>
        </w:tc>
      </w:tr>
      <w:tr w:rsidR="00596948" w:rsidRPr="008601F2" w:rsidTr="00596948">
        <w:tc>
          <w:tcPr>
            <w:tcW w:w="0" w:type="auto"/>
          </w:tcPr>
          <w:p w:rsidR="00596948" w:rsidRPr="008601F2" w:rsidRDefault="00E8499C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Доля</w:t>
            </w:r>
            <w:r w:rsidRPr="008601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</w:tcPr>
          <w:p w:rsidR="00596948" w:rsidRPr="008601F2" w:rsidRDefault="00E8499C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0,8578</w:t>
            </w:r>
          </w:p>
        </w:tc>
        <w:tc>
          <w:tcPr>
            <w:tcW w:w="0" w:type="auto"/>
          </w:tcPr>
          <w:p w:rsidR="00596948" w:rsidRPr="008601F2" w:rsidRDefault="00E8499C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0,8578</w:t>
            </w:r>
          </w:p>
        </w:tc>
        <w:tc>
          <w:tcPr>
            <w:tcW w:w="0" w:type="auto"/>
          </w:tcPr>
          <w:p w:rsidR="00596948" w:rsidRPr="008601F2" w:rsidRDefault="00E8499C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0,8612</w:t>
            </w:r>
          </w:p>
        </w:tc>
        <w:tc>
          <w:tcPr>
            <w:tcW w:w="0" w:type="auto"/>
          </w:tcPr>
          <w:p w:rsidR="00596948" w:rsidRPr="008601F2" w:rsidRDefault="00CA6B2D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0,8628</w:t>
            </w:r>
            <w:r w:rsidRPr="008601F2">
              <w:rPr>
                <w:rFonts w:ascii="Times New Roman" w:hAnsi="Times New Roman" w:cs="Times New Roman"/>
              </w:rPr>
              <w:tab/>
            </w:r>
          </w:p>
        </w:tc>
      </w:tr>
      <w:tr w:rsidR="00596948" w:rsidRPr="008601F2" w:rsidTr="00596948">
        <w:tc>
          <w:tcPr>
            <w:tcW w:w="0" w:type="auto"/>
          </w:tcPr>
          <w:p w:rsidR="00596948" w:rsidRPr="008601F2" w:rsidRDefault="00E8499C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Двигатель</w:t>
            </w:r>
          </w:p>
        </w:tc>
        <w:tc>
          <w:tcPr>
            <w:tcW w:w="0" w:type="auto"/>
          </w:tcPr>
          <w:p w:rsidR="00596948" w:rsidRPr="008601F2" w:rsidRDefault="00E8499C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РД-170</w:t>
            </w:r>
          </w:p>
        </w:tc>
        <w:tc>
          <w:tcPr>
            <w:tcW w:w="0" w:type="auto"/>
          </w:tcPr>
          <w:p w:rsidR="00596948" w:rsidRPr="008601F2" w:rsidRDefault="00E8499C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2хРД-170</w:t>
            </w:r>
          </w:p>
        </w:tc>
        <w:tc>
          <w:tcPr>
            <w:tcW w:w="0" w:type="auto"/>
          </w:tcPr>
          <w:p w:rsidR="00596948" w:rsidRPr="008601F2" w:rsidRDefault="00E8499C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96948" w:rsidRPr="008601F2" w:rsidRDefault="00CA6B2D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-</w:t>
            </w:r>
          </w:p>
        </w:tc>
      </w:tr>
      <w:tr w:rsidR="00596948" w:rsidRPr="008601F2" w:rsidTr="00596948">
        <w:tc>
          <w:tcPr>
            <w:tcW w:w="0" w:type="auto"/>
          </w:tcPr>
          <w:p w:rsidR="00596948" w:rsidRPr="008601F2" w:rsidRDefault="00E8499C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Тяга, тс</w:t>
            </w:r>
          </w:p>
        </w:tc>
        <w:tc>
          <w:tcPr>
            <w:tcW w:w="0" w:type="auto"/>
          </w:tcPr>
          <w:p w:rsidR="00596948" w:rsidRPr="008601F2" w:rsidRDefault="00E8499C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740/806</w:t>
            </w:r>
          </w:p>
        </w:tc>
        <w:tc>
          <w:tcPr>
            <w:tcW w:w="0" w:type="auto"/>
          </w:tcPr>
          <w:p w:rsidR="00596948" w:rsidRPr="008601F2" w:rsidRDefault="00E8499C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1480/1612</w:t>
            </w:r>
          </w:p>
        </w:tc>
        <w:tc>
          <w:tcPr>
            <w:tcW w:w="0" w:type="auto"/>
          </w:tcPr>
          <w:p w:rsidR="00596948" w:rsidRPr="008601F2" w:rsidRDefault="00E8499C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1186/1202</w:t>
            </w:r>
          </w:p>
        </w:tc>
        <w:tc>
          <w:tcPr>
            <w:tcW w:w="0" w:type="auto"/>
          </w:tcPr>
          <w:p w:rsidR="00596948" w:rsidRPr="008601F2" w:rsidRDefault="00CA6B2D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1429/1612</w:t>
            </w:r>
          </w:p>
        </w:tc>
      </w:tr>
      <w:tr w:rsidR="00596948" w:rsidRPr="008601F2" w:rsidTr="00596948">
        <w:tc>
          <w:tcPr>
            <w:tcW w:w="0" w:type="auto"/>
          </w:tcPr>
          <w:p w:rsidR="00596948" w:rsidRPr="008601F2" w:rsidRDefault="00E8499C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УИТ, с</w:t>
            </w:r>
          </w:p>
        </w:tc>
        <w:tc>
          <w:tcPr>
            <w:tcW w:w="0" w:type="auto"/>
          </w:tcPr>
          <w:p w:rsidR="00596948" w:rsidRPr="008601F2" w:rsidRDefault="00E8499C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309/337</w:t>
            </w:r>
          </w:p>
        </w:tc>
        <w:tc>
          <w:tcPr>
            <w:tcW w:w="0" w:type="auto"/>
          </w:tcPr>
          <w:p w:rsidR="00596948" w:rsidRPr="008601F2" w:rsidRDefault="00E8499C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309/337</w:t>
            </w:r>
          </w:p>
        </w:tc>
        <w:tc>
          <w:tcPr>
            <w:tcW w:w="0" w:type="auto"/>
          </w:tcPr>
          <w:p w:rsidR="00596948" w:rsidRPr="008601F2" w:rsidRDefault="00CA6B2D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231</w:t>
            </w:r>
            <w:r w:rsidR="00E8499C" w:rsidRPr="008601F2">
              <w:rPr>
                <w:rFonts w:ascii="Times New Roman" w:hAnsi="Times New Roman" w:cs="Times New Roman"/>
              </w:rPr>
              <w:t>/262,2</w:t>
            </w:r>
          </w:p>
        </w:tc>
        <w:tc>
          <w:tcPr>
            <w:tcW w:w="0" w:type="auto"/>
          </w:tcPr>
          <w:p w:rsidR="00596948" w:rsidRPr="008601F2" w:rsidRDefault="00CA6B2D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237/267,4</w:t>
            </w:r>
          </w:p>
        </w:tc>
      </w:tr>
      <w:tr w:rsidR="00596948" w:rsidRPr="008601F2" w:rsidTr="00596948">
        <w:tc>
          <w:tcPr>
            <w:tcW w:w="0" w:type="auto"/>
          </w:tcPr>
          <w:p w:rsidR="00596948" w:rsidRPr="008601F2" w:rsidRDefault="00E8499C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УИТ ср, с</w:t>
            </w:r>
          </w:p>
        </w:tc>
        <w:tc>
          <w:tcPr>
            <w:tcW w:w="0" w:type="auto"/>
          </w:tcPr>
          <w:p w:rsidR="00596948" w:rsidRPr="008601F2" w:rsidRDefault="00E8499C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ср323</w:t>
            </w:r>
          </w:p>
        </w:tc>
        <w:tc>
          <w:tcPr>
            <w:tcW w:w="0" w:type="auto"/>
          </w:tcPr>
          <w:p w:rsidR="00596948" w:rsidRPr="008601F2" w:rsidRDefault="00E8499C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ср 323</w:t>
            </w:r>
          </w:p>
        </w:tc>
        <w:tc>
          <w:tcPr>
            <w:tcW w:w="0" w:type="auto"/>
          </w:tcPr>
          <w:p w:rsidR="00596948" w:rsidRPr="008601F2" w:rsidRDefault="00CA6B2D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246,6</w:t>
            </w:r>
          </w:p>
        </w:tc>
        <w:tc>
          <w:tcPr>
            <w:tcW w:w="0" w:type="auto"/>
          </w:tcPr>
          <w:p w:rsidR="00596948" w:rsidRPr="008601F2" w:rsidRDefault="00CA6B2D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252,2</w:t>
            </w:r>
          </w:p>
        </w:tc>
      </w:tr>
      <w:tr w:rsidR="00596948" w:rsidRPr="008601F2" w:rsidTr="00596948">
        <w:tc>
          <w:tcPr>
            <w:tcW w:w="0" w:type="auto"/>
          </w:tcPr>
          <w:p w:rsidR="00596948" w:rsidRPr="008601F2" w:rsidRDefault="00E8499C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0" w:type="auto"/>
          </w:tcPr>
          <w:p w:rsidR="00596948" w:rsidRPr="008601F2" w:rsidRDefault="00E8499C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0" w:type="auto"/>
          </w:tcPr>
          <w:p w:rsidR="00596948" w:rsidRPr="008601F2" w:rsidRDefault="00E8499C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0" w:type="auto"/>
          </w:tcPr>
          <w:p w:rsidR="00596948" w:rsidRPr="008601F2" w:rsidRDefault="00CA6B2D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96948" w:rsidRPr="008601F2" w:rsidRDefault="00CA6B2D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-</w:t>
            </w:r>
          </w:p>
        </w:tc>
      </w:tr>
      <w:tr w:rsidR="00596948" w:rsidRPr="008601F2" w:rsidTr="00596948">
        <w:tc>
          <w:tcPr>
            <w:tcW w:w="0" w:type="auto"/>
          </w:tcPr>
          <w:p w:rsidR="00596948" w:rsidRPr="008601F2" w:rsidRDefault="00E8499C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Вр раб, с</w:t>
            </w:r>
          </w:p>
        </w:tc>
        <w:tc>
          <w:tcPr>
            <w:tcW w:w="0" w:type="auto"/>
          </w:tcPr>
          <w:p w:rsidR="00596948" w:rsidRPr="008601F2" w:rsidRDefault="00E8499C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</w:tcPr>
          <w:p w:rsidR="00596948" w:rsidRPr="008601F2" w:rsidRDefault="00E8499C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</w:tcPr>
          <w:p w:rsidR="00596948" w:rsidRPr="008601F2" w:rsidRDefault="00CA6B2D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0" w:type="auto"/>
          </w:tcPr>
          <w:p w:rsidR="00596948" w:rsidRPr="008601F2" w:rsidRDefault="00CA6B2D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122</w:t>
            </w:r>
          </w:p>
        </w:tc>
      </w:tr>
      <w:tr w:rsidR="00596948" w:rsidRPr="008601F2" w:rsidTr="00596948">
        <w:tc>
          <w:tcPr>
            <w:tcW w:w="0" w:type="auto"/>
          </w:tcPr>
          <w:p w:rsidR="00596948" w:rsidRPr="008601F2" w:rsidRDefault="00E8499C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Масса дв, кг</w:t>
            </w:r>
          </w:p>
        </w:tc>
        <w:tc>
          <w:tcPr>
            <w:tcW w:w="0" w:type="auto"/>
          </w:tcPr>
          <w:p w:rsidR="00596948" w:rsidRPr="008601F2" w:rsidRDefault="00E8499C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9755/10750</w:t>
            </w:r>
          </w:p>
        </w:tc>
        <w:tc>
          <w:tcPr>
            <w:tcW w:w="0" w:type="auto"/>
          </w:tcPr>
          <w:p w:rsidR="00596948" w:rsidRPr="008601F2" w:rsidRDefault="00E8499C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19510/21500</w:t>
            </w:r>
          </w:p>
        </w:tc>
        <w:tc>
          <w:tcPr>
            <w:tcW w:w="0" w:type="auto"/>
          </w:tcPr>
          <w:p w:rsidR="00596948" w:rsidRPr="008601F2" w:rsidRDefault="00CA6B2D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96948" w:rsidRPr="008601F2" w:rsidRDefault="00CA6B2D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-</w:t>
            </w:r>
          </w:p>
        </w:tc>
      </w:tr>
      <w:tr w:rsidR="00596948" w:rsidRPr="008601F2" w:rsidTr="00596948">
        <w:tc>
          <w:tcPr>
            <w:tcW w:w="0" w:type="auto"/>
          </w:tcPr>
          <w:p w:rsidR="00596948" w:rsidRPr="008601F2" w:rsidRDefault="00E8499C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Высота, мм</w:t>
            </w:r>
          </w:p>
        </w:tc>
        <w:tc>
          <w:tcPr>
            <w:tcW w:w="0" w:type="auto"/>
          </w:tcPr>
          <w:p w:rsidR="00596948" w:rsidRPr="008601F2" w:rsidRDefault="00E8499C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4015</w:t>
            </w:r>
          </w:p>
        </w:tc>
        <w:tc>
          <w:tcPr>
            <w:tcW w:w="0" w:type="auto"/>
          </w:tcPr>
          <w:p w:rsidR="00596948" w:rsidRPr="008601F2" w:rsidRDefault="00E8499C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4015</w:t>
            </w:r>
          </w:p>
        </w:tc>
        <w:tc>
          <w:tcPr>
            <w:tcW w:w="0" w:type="auto"/>
          </w:tcPr>
          <w:p w:rsidR="00596948" w:rsidRPr="008601F2" w:rsidRDefault="00CA6B2D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53,87</w:t>
            </w:r>
          </w:p>
        </w:tc>
        <w:tc>
          <w:tcPr>
            <w:tcW w:w="0" w:type="auto"/>
          </w:tcPr>
          <w:p w:rsidR="00596948" w:rsidRPr="008601F2" w:rsidRDefault="00CA6B2D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?</w:t>
            </w:r>
          </w:p>
        </w:tc>
      </w:tr>
      <w:tr w:rsidR="00596948" w:rsidRPr="008601F2" w:rsidTr="00596948">
        <w:tc>
          <w:tcPr>
            <w:tcW w:w="0" w:type="auto"/>
          </w:tcPr>
          <w:p w:rsidR="00596948" w:rsidRPr="008601F2" w:rsidRDefault="00E8499C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Диам, мм</w:t>
            </w:r>
          </w:p>
        </w:tc>
        <w:tc>
          <w:tcPr>
            <w:tcW w:w="0" w:type="auto"/>
          </w:tcPr>
          <w:p w:rsidR="00596948" w:rsidRPr="008601F2" w:rsidRDefault="00E8499C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3565</w:t>
            </w:r>
          </w:p>
        </w:tc>
        <w:tc>
          <w:tcPr>
            <w:tcW w:w="0" w:type="auto"/>
          </w:tcPr>
          <w:p w:rsidR="00596948" w:rsidRPr="008601F2" w:rsidRDefault="00E8499C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0" w:type="auto"/>
          </w:tcPr>
          <w:p w:rsidR="00596948" w:rsidRPr="008601F2" w:rsidRDefault="00CA6B2D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0" w:type="auto"/>
          </w:tcPr>
          <w:p w:rsidR="00596948" w:rsidRPr="008601F2" w:rsidRDefault="00CA6B2D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3,71</w:t>
            </w:r>
          </w:p>
        </w:tc>
      </w:tr>
    </w:tbl>
    <w:p w:rsidR="00612B0F" w:rsidRDefault="00612B0F" w:rsidP="00612B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01F2" w:rsidRDefault="008601F2" w:rsidP="00612B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 Сравнение эффективностей параблока «Энергии» </w:t>
      </w:r>
    </w:p>
    <w:p w:rsidR="008601F2" w:rsidRDefault="008601F2" w:rsidP="00612B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ТТУ «Шаттла»</w:t>
      </w:r>
    </w:p>
    <w:tbl>
      <w:tblPr>
        <w:tblStyle w:val="a3"/>
        <w:tblW w:w="0" w:type="auto"/>
        <w:tblLook w:val="04A0"/>
      </w:tblPr>
      <w:tblGrid>
        <w:gridCol w:w="2191"/>
        <w:gridCol w:w="711"/>
        <w:gridCol w:w="711"/>
        <w:gridCol w:w="711"/>
        <w:gridCol w:w="711"/>
        <w:gridCol w:w="711"/>
      </w:tblGrid>
      <w:tr w:rsidR="00E8354F" w:rsidRPr="008601F2" w:rsidTr="000A163A"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5</w:t>
            </w:r>
          </w:p>
        </w:tc>
      </w:tr>
      <w:tr w:rsidR="00E8354F" w:rsidRPr="008601F2" w:rsidTr="000A163A"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Параблок «Энергии»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---</w:t>
            </w:r>
          </w:p>
        </w:tc>
      </w:tr>
      <w:tr w:rsidR="00E8354F" w:rsidRPr="008601F2" w:rsidTr="000A163A"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Масса ПГ, т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200</w:t>
            </w:r>
          </w:p>
        </w:tc>
      </w:tr>
      <w:tr w:rsidR="00E8354F" w:rsidRPr="008601F2" w:rsidTr="000A163A"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Старт. масса, т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715,8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740,8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765,8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815,8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915,8</w:t>
            </w:r>
          </w:p>
        </w:tc>
      </w:tr>
      <w:tr w:rsidR="00E8354F" w:rsidRPr="008601F2" w:rsidTr="000A163A"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Конечная масса, т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151,4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201,4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301,4</w:t>
            </w:r>
          </w:p>
        </w:tc>
      </w:tr>
      <w:tr w:rsidR="00E8354F" w:rsidRPr="008601F2" w:rsidTr="000A163A"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УИТ, с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323</w:t>
            </w:r>
          </w:p>
        </w:tc>
      </w:tr>
      <w:tr w:rsidR="00E8354F" w:rsidRPr="008601F2" w:rsidTr="000A163A"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ОХС Э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6193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5603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5136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4433</w:t>
            </w:r>
          </w:p>
        </w:tc>
        <w:tc>
          <w:tcPr>
            <w:tcW w:w="0" w:type="auto"/>
          </w:tcPr>
          <w:p w:rsidR="00E8354F" w:rsidRPr="008601F2" w:rsidRDefault="00221881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3521</w:t>
            </w:r>
          </w:p>
        </w:tc>
      </w:tr>
      <w:tr w:rsidR="00E8354F" w:rsidRPr="008601F2" w:rsidTr="000A163A"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ТТУ «Шаттла»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---</w:t>
            </w:r>
          </w:p>
        </w:tc>
      </w:tr>
      <w:tr w:rsidR="00E8354F" w:rsidRPr="008601F2" w:rsidTr="000A163A">
        <w:tc>
          <w:tcPr>
            <w:tcW w:w="0" w:type="auto"/>
          </w:tcPr>
          <w:p w:rsidR="00E8354F" w:rsidRPr="008601F2" w:rsidRDefault="00E8354F" w:rsidP="000A163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Масса ПГ, т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200</w:t>
            </w:r>
          </w:p>
        </w:tc>
      </w:tr>
      <w:tr w:rsidR="00E8354F" w:rsidRPr="008601F2" w:rsidTr="000A163A">
        <w:tc>
          <w:tcPr>
            <w:tcW w:w="0" w:type="auto"/>
          </w:tcPr>
          <w:p w:rsidR="00E8354F" w:rsidRPr="008601F2" w:rsidRDefault="00E8354F" w:rsidP="000A163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Старт. масса, т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583,6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608,6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633,6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683,6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783,6</w:t>
            </w:r>
          </w:p>
        </w:tc>
      </w:tr>
      <w:tr w:rsidR="00E8354F" w:rsidRPr="008601F2" w:rsidTr="000A163A">
        <w:tc>
          <w:tcPr>
            <w:tcW w:w="0" w:type="auto"/>
          </w:tcPr>
          <w:p w:rsidR="00E8354F" w:rsidRPr="008601F2" w:rsidRDefault="00E8354F" w:rsidP="000A163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Конечная масса, т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106,9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131,9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181,9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281,9</w:t>
            </w:r>
          </w:p>
        </w:tc>
      </w:tr>
      <w:tr w:rsidR="00E8354F" w:rsidRPr="008601F2" w:rsidTr="000A163A">
        <w:tc>
          <w:tcPr>
            <w:tcW w:w="0" w:type="auto"/>
          </w:tcPr>
          <w:p w:rsidR="00E8354F" w:rsidRPr="008601F2" w:rsidRDefault="00E8354F" w:rsidP="000A163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УИТ, с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246,6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246,6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246,6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246,6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246,6</w:t>
            </w:r>
          </w:p>
        </w:tc>
      </w:tr>
      <w:tr w:rsidR="00E8354F" w:rsidRPr="008601F2" w:rsidTr="000A163A">
        <w:tc>
          <w:tcPr>
            <w:tcW w:w="0" w:type="auto"/>
          </w:tcPr>
          <w:p w:rsidR="00E8354F" w:rsidRPr="008601F2" w:rsidRDefault="00E8354F" w:rsidP="000A163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ОХС Ш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4750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4208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3797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3203</w:t>
            </w:r>
          </w:p>
        </w:tc>
        <w:tc>
          <w:tcPr>
            <w:tcW w:w="0" w:type="auto"/>
          </w:tcPr>
          <w:p w:rsidR="00E8354F" w:rsidRPr="008601F2" w:rsidRDefault="00221881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2476</w:t>
            </w:r>
          </w:p>
        </w:tc>
      </w:tr>
      <w:tr w:rsidR="00E8354F" w:rsidRPr="008601F2" w:rsidTr="000A163A">
        <w:tc>
          <w:tcPr>
            <w:tcW w:w="0" w:type="auto"/>
          </w:tcPr>
          <w:p w:rsidR="00E8354F" w:rsidRPr="008601F2" w:rsidRDefault="00E8354F" w:rsidP="000A163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ОХС Э/ОХС Ш, %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130,4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135,3</w:t>
            </w:r>
          </w:p>
        </w:tc>
        <w:tc>
          <w:tcPr>
            <w:tcW w:w="0" w:type="auto"/>
          </w:tcPr>
          <w:p w:rsidR="00E8354F" w:rsidRPr="008601F2" w:rsidRDefault="00E8354F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138,4</w:t>
            </w:r>
          </w:p>
        </w:tc>
        <w:tc>
          <w:tcPr>
            <w:tcW w:w="0" w:type="auto"/>
          </w:tcPr>
          <w:p w:rsidR="00E8354F" w:rsidRPr="008601F2" w:rsidRDefault="00221881" w:rsidP="00786A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1F2">
              <w:rPr>
                <w:rFonts w:ascii="Times New Roman" w:hAnsi="Times New Roman" w:cs="Times New Roman"/>
              </w:rPr>
              <w:t>142,2</w:t>
            </w:r>
          </w:p>
        </w:tc>
      </w:tr>
    </w:tbl>
    <w:p w:rsidR="00786A7B" w:rsidRDefault="00786A7B" w:rsidP="00786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6A7B" w:rsidRDefault="00786A7B" w:rsidP="00786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6A7B" w:rsidRDefault="008601F2" w:rsidP="00786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Итак, «</w:t>
      </w:r>
      <w:r w:rsidRPr="008601F2">
        <w:rPr>
          <w:rFonts w:ascii="Times New Roman" w:hAnsi="Times New Roman" w:cs="Times New Roman"/>
          <w:i/>
          <w:sz w:val="28"/>
          <w:szCs w:val="28"/>
        </w:rPr>
        <w:t>мы имеем то, что имеем</w:t>
      </w:r>
      <w:r>
        <w:rPr>
          <w:rFonts w:ascii="Times New Roman" w:hAnsi="Times New Roman" w:cs="Times New Roman"/>
          <w:sz w:val="28"/>
          <w:szCs w:val="28"/>
        </w:rPr>
        <w:t>»: превосходство на 30-40% параблока «Энергии» над ТТУ «Шаттла».</w:t>
      </w:r>
    </w:p>
    <w:p w:rsidR="00786A7B" w:rsidRDefault="00786A7B" w:rsidP="00786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6A7B" w:rsidRPr="000A163A" w:rsidRDefault="000A163A" w:rsidP="00786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означает, что</w:t>
      </w:r>
      <w:r w:rsidRPr="000A1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никакой</w:t>
      </w:r>
      <w:r w:rsidRPr="000A1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SLS</w:t>
      </w:r>
      <w:r>
        <w:rPr>
          <w:rFonts w:ascii="Times New Roman" w:hAnsi="Times New Roman" w:cs="Times New Roman"/>
          <w:sz w:val="28"/>
          <w:szCs w:val="28"/>
        </w:rPr>
        <w:t xml:space="preserve"> не будет, если Россию не удастся вогнать в колоссальные и бессмысленные траты на разработку мощных ТТУ. </w:t>
      </w:r>
      <w:r>
        <w:rPr>
          <w:rFonts w:ascii="Times New Roman" w:hAnsi="Times New Roman" w:cs="Times New Roman"/>
          <w:sz w:val="28"/>
          <w:szCs w:val="28"/>
        </w:rPr>
        <w:tab/>
        <w:t>И ещё раз «</w:t>
      </w:r>
      <w:r w:rsidRPr="000A163A">
        <w:rPr>
          <w:rFonts w:ascii="Times New Roman" w:hAnsi="Times New Roman" w:cs="Times New Roman"/>
          <w:i/>
          <w:sz w:val="28"/>
          <w:szCs w:val="28"/>
        </w:rPr>
        <w:t>наступить на те же грабли</w:t>
      </w:r>
      <w:r>
        <w:rPr>
          <w:rFonts w:ascii="Times New Roman" w:hAnsi="Times New Roman" w:cs="Times New Roman"/>
          <w:sz w:val="28"/>
          <w:szCs w:val="28"/>
        </w:rPr>
        <w:t xml:space="preserve">» в США не решатся. Отказались же они от авантюры «Вернуться на Луну», когда, потратив около 30 млрд долларов на программу </w:t>
      </w:r>
      <w:r>
        <w:rPr>
          <w:rFonts w:ascii="Times New Roman" w:hAnsi="Times New Roman" w:cs="Times New Roman"/>
          <w:sz w:val="28"/>
          <w:szCs w:val="28"/>
          <w:lang w:val="en-US"/>
        </w:rPr>
        <w:t>Constellation</w:t>
      </w:r>
      <w:r>
        <w:rPr>
          <w:rFonts w:ascii="Times New Roman" w:hAnsi="Times New Roman" w:cs="Times New Roman"/>
          <w:sz w:val="28"/>
          <w:szCs w:val="28"/>
        </w:rPr>
        <w:t>, они всего лишь выяснили, что при выполнении программы «Аполлон» ни одна проблема пилотируемого полёта на Луну не была решена, и что до 2040 года США не смогут создать технические средства для осуществления пилотируемого полёта на Луну.</w:t>
      </w:r>
    </w:p>
    <w:p w:rsidR="00786A7B" w:rsidRDefault="000A163A" w:rsidP="00786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 в</w:t>
      </w:r>
      <w:r w:rsidR="00C77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преодолении трудностей</w:t>
      </w:r>
      <w:r w:rsidR="00C77801">
        <w:rPr>
          <w:rFonts w:ascii="Times New Roman" w:hAnsi="Times New Roman" w:cs="Times New Roman"/>
          <w:sz w:val="28"/>
          <w:szCs w:val="28"/>
        </w:rPr>
        <w:t xml:space="preserve"> создания технических средств для осуществления пилотируемого полёта на Луну самым исполнимым элементом является создание мощной ракеты. Однако комплекс всех других неразрешимых  проблем делает </w:t>
      </w:r>
      <w:r w:rsidR="00121873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C77801">
        <w:rPr>
          <w:rFonts w:ascii="Times New Roman" w:hAnsi="Times New Roman" w:cs="Times New Roman"/>
          <w:sz w:val="28"/>
          <w:szCs w:val="28"/>
        </w:rPr>
        <w:t>так</w:t>
      </w:r>
      <w:r w:rsidR="00121873">
        <w:rPr>
          <w:rFonts w:ascii="Times New Roman" w:hAnsi="Times New Roman" w:cs="Times New Roman"/>
          <w:sz w:val="28"/>
          <w:szCs w:val="28"/>
        </w:rPr>
        <w:t>ой</w:t>
      </w:r>
      <w:r w:rsidR="00C77801">
        <w:rPr>
          <w:rFonts w:ascii="Times New Roman" w:hAnsi="Times New Roman" w:cs="Times New Roman"/>
          <w:sz w:val="28"/>
          <w:szCs w:val="28"/>
        </w:rPr>
        <w:t xml:space="preserve"> ракет</w:t>
      </w:r>
      <w:r w:rsidR="00121873">
        <w:rPr>
          <w:rFonts w:ascii="Times New Roman" w:hAnsi="Times New Roman" w:cs="Times New Roman"/>
          <w:sz w:val="28"/>
          <w:szCs w:val="28"/>
        </w:rPr>
        <w:t>ы</w:t>
      </w:r>
      <w:r w:rsidR="00C77801">
        <w:rPr>
          <w:rFonts w:ascii="Times New Roman" w:hAnsi="Times New Roman" w:cs="Times New Roman"/>
          <w:sz w:val="28"/>
          <w:szCs w:val="28"/>
        </w:rPr>
        <w:t xml:space="preserve"> бессмысленным и весьма затратным делом.</w:t>
      </w:r>
    </w:p>
    <w:p w:rsidR="00C77801" w:rsidRDefault="00C77801" w:rsidP="00786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Поэтому приятнее такие огромные </w:t>
      </w:r>
      <w:r w:rsidRPr="00993AA3">
        <w:rPr>
          <w:rFonts w:ascii="Times New Roman" w:hAnsi="Times New Roman" w:cs="Times New Roman"/>
          <w:b/>
          <w:sz w:val="28"/>
          <w:szCs w:val="28"/>
        </w:rPr>
        <w:t>средства пропить, проесть, прое… проездить.</w:t>
      </w:r>
      <w:r>
        <w:rPr>
          <w:rFonts w:ascii="Times New Roman" w:hAnsi="Times New Roman" w:cs="Times New Roman"/>
          <w:sz w:val="28"/>
          <w:szCs w:val="28"/>
        </w:rPr>
        <w:t xml:space="preserve"> Что американцы и сделали с то ли  25 млрд, то ли 125 млрд долларов, потраченных на «работы по программе «Аполлон». </w:t>
      </w:r>
    </w:p>
    <w:p w:rsidR="00786A7B" w:rsidRDefault="00C77801" w:rsidP="00786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эти миллиарды долларов трудно поддаются счёту, так как до сих пор они тратятся на защиту своего лунного блефа, что спра</w:t>
      </w:r>
      <w:r w:rsidR="001218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едливо должно быть отнесено на стоимость программы «Аполлон»</w:t>
      </w:r>
    </w:p>
    <w:p w:rsidR="00786A7B" w:rsidRDefault="00786A7B" w:rsidP="00786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6A7B" w:rsidRDefault="00993AA3" w:rsidP="00786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1873">
        <w:rPr>
          <w:rFonts w:ascii="Times New Roman" w:hAnsi="Times New Roman" w:cs="Times New Roman"/>
          <w:sz w:val="28"/>
          <w:szCs w:val="28"/>
        </w:rPr>
        <w:t>Л.В. Бацура 30.03.2016</w:t>
      </w:r>
    </w:p>
    <w:p w:rsidR="00786A7B" w:rsidRDefault="00786A7B" w:rsidP="00786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6A7B" w:rsidRDefault="00786A7B" w:rsidP="00786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6A7B" w:rsidRPr="00786A7B" w:rsidRDefault="00786A7B" w:rsidP="00786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86A7B" w:rsidRPr="00786A7B" w:rsidSect="00CC3D5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70B" w:rsidRDefault="009D170B" w:rsidP="005B55CA">
      <w:pPr>
        <w:spacing w:after="0" w:line="240" w:lineRule="auto"/>
      </w:pPr>
      <w:r>
        <w:separator/>
      </w:r>
    </w:p>
  </w:endnote>
  <w:endnote w:type="continuationSeparator" w:id="0">
    <w:p w:rsidR="009D170B" w:rsidRDefault="009D170B" w:rsidP="005B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70B" w:rsidRDefault="009D170B" w:rsidP="005B55CA">
      <w:pPr>
        <w:spacing w:after="0" w:line="240" w:lineRule="auto"/>
      </w:pPr>
      <w:r>
        <w:separator/>
      </w:r>
    </w:p>
  </w:footnote>
  <w:footnote w:type="continuationSeparator" w:id="0">
    <w:p w:rsidR="009D170B" w:rsidRDefault="009D170B" w:rsidP="005B5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02360"/>
      <w:docPartObj>
        <w:docPartGallery w:val="Page Numbers (Top of Page)"/>
        <w:docPartUnique/>
      </w:docPartObj>
    </w:sdtPr>
    <w:sdtContent>
      <w:p w:rsidR="000A163A" w:rsidRDefault="000A163A">
        <w:pPr>
          <w:pStyle w:val="a4"/>
          <w:jc w:val="center"/>
        </w:pPr>
        <w:fldSimple w:instr=" PAGE   \* MERGEFORMAT ">
          <w:r w:rsidR="00993AA3">
            <w:rPr>
              <w:noProof/>
            </w:rPr>
            <w:t>3</w:t>
          </w:r>
        </w:fldSimple>
      </w:p>
    </w:sdtContent>
  </w:sdt>
  <w:p w:rsidR="000A163A" w:rsidRDefault="000A163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8A2"/>
    <w:rsid w:val="0000019F"/>
    <w:rsid w:val="0002094C"/>
    <w:rsid w:val="0003050D"/>
    <w:rsid w:val="0009459D"/>
    <w:rsid w:val="00096D7C"/>
    <w:rsid w:val="000A163A"/>
    <w:rsid w:val="00121873"/>
    <w:rsid w:val="00221881"/>
    <w:rsid w:val="00332104"/>
    <w:rsid w:val="00387CA2"/>
    <w:rsid w:val="00416E59"/>
    <w:rsid w:val="00596948"/>
    <w:rsid w:val="005B55CA"/>
    <w:rsid w:val="00612B0F"/>
    <w:rsid w:val="0061368C"/>
    <w:rsid w:val="006312EA"/>
    <w:rsid w:val="006A3849"/>
    <w:rsid w:val="00713315"/>
    <w:rsid w:val="007332E8"/>
    <w:rsid w:val="00786A7B"/>
    <w:rsid w:val="0080094B"/>
    <w:rsid w:val="008601F2"/>
    <w:rsid w:val="00871007"/>
    <w:rsid w:val="00905933"/>
    <w:rsid w:val="00947A9A"/>
    <w:rsid w:val="00982281"/>
    <w:rsid w:val="00993AA3"/>
    <w:rsid w:val="009D170B"/>
    <w:rsid w:val="009F0714"/>
    <w:rsid w:val="00A138A2"/>
    <w:rsid w:val="00A3201B"/>
    <w:rsid w:val="00A36A44"/>
    <w:rsid w:val="00A96405"/>
    <w:rsid w:val="00C77801"/>
    <w:rsid w:val="00CA6B2D"/>
    <w:rsid w:val="00CC3D59"/>
    <w:rsid w:val="00DC0C1E"/>
    <w:rsid w:val="00E8354F"/>
    <w:rsid w:val="00E8499C"/>
    <w:rsid w:val="00EA3F15"/>
    <w:rsid w:val="00EF7350"/>
    <w:rsid w:val="00F6573A"/>
    <w:rsid w:val="00FC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5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5CA"/>
  </w:style>
  <w:style w:type="paragraph" w:styleId="a6">
    <w:name w:val="footer"/>
    <w:basedOn w:val="a"/>
    <w:link w:val="a7"/>
    <w:uiPriority w:val="99"/>
    <w:semiHidden/>
    <w:unhideWhenUsed/>
    <w:rsid w:val="005B5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5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27</cp:revision>
  <dcterms:created xsi:type="dcterms:W3CDTF">2016-03-31T04:50:00Z</dcterms:created>
  <dcterms:modified xsi:type="dcterms:W3CDTF">2016-03-30T12:28:00Z</dcterms:modified>
</cp:coreProperties>
</file>